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FAAC" w14:textId="77777777" w:rsidR="00655226" w:rsidRDefault="00000000">
      <w:pPr>
        <w:spacing w:after="0" w:line="240" w:lineRule="auto"/>
        <w:jc w:val="center"/>
        <w:rPr>
          <w:rFonts w:ascii="MS Reference Sans Serif" w:eastAsia="MS Reference Sans Serif" w:hAnsi="MS Reference Sans Serif" w:cs="MS Reference Sans Serif"/>
          <w:b/>
          <w:sz w:val="52"/>
          <w:szCs w:val="52"/>
        </w:rPr>
      </w:pPr>
      <w:r>
        <w:rPr>
          <w:rFonts w:ascii="MS Reference Sans Serif" w:eastAsia="MS Reference Sans Serif" w:hAnsi="MS Reference Sans Serif" w:cs="MS Reference Sans Serif"/>
          <w:b/>
          <w:sz w:val="52"/>
          <w:szCs w:val="52"/>
        </w:rPr>
        <w:t>Na Kopečku</w:t>
      </w:r>
    </w:p>
    <w:p w14:paraId="5FE55D31" w14:textId="65F82D30" w:rsidR="00655226" w:rsidRDefault="00000000">
      <w:pPr>
        <w:spacing w:after="0" w:line="240" w:lineRule="auto"/>
        <w:jc w:val="center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verze 202</w:t>
      </w:r>
      <w:r w:rsidR="00EE5F11">
        <w:rPr>
          <w:rFonts w:ascii="MS Reference Sans Serif" w:eastAsia="MS Reference Sans Serif" w:hAnsi="MS Reference Sans Serif" w:cs="MS Reference Sans Serif"/>
        </w:rPr>
        <w:t>5</w:t>
      </w:r>
      <w:r>
        <w:rPr>
          <w:rFonts w:ascii="MS Reference Sans Serif" w:eastAsia="MS Reference Sans Serif" w:hAnsi="MS Reference Sans Serif" w:cs="MS Reference Sans Serif"/>
        </w:rPr>
        <w:t>/09/1</w:t>
      </w:r>
    </w:p>
    <w:p w14:paraId="7D35104A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7BEF1DF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351F61D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sz w:val="28"/>
          <w:szCs w:val="28"/>
        </w:rPr>
        <w:t>Obecné informace</w:t>
      </w:r>
    </w:p>
    <w:p w14:paraId="2A5BAB5A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Dům a areál „Na Kopečku“ v </w:t>
      </w:r>
      <w:proofErr w:type="spellStart"/>
      <w:r>
        <w:rPr>
          <w:rFonts w:ascii="MS Reference Sans Serif" w:eastAsia="MS Reference Sans Serif" w:hAnsi="MS Reference Sans Serif" w:cs="MS Reference Sans Serif"/>
        </w:rPr>
        <w:t>Hodoňovicích</w:t>
      </w:r>
      <w:proofErr w:type="spellEnd"/>
      <w:r>
        <w:rPr>
          <w:rFonts w:ascii="MS Reference Sans Serif" w:eastAsia="MS Reference Sans Serif" w:hAnsi="MS Reference Sans Serif" w:cs="MS Reference Sans Serif"/>
        </w:rPr>
        <w:t xml:space="preserve"> čp. 136, obec Baška (dále jen „</w:t>
      </w:r>
      <w:r>
        <w:rPr>
          <w:rFonts w:ascii="MS Reference Sans Serif" w:eastAsia="MS Reference Sans Serif" w:hAnsi="MS Reference Sans Serif" w:cs="MS Reference Sans Serif"/>
          <w:b/>
          <w:i/>
          <w:u w:val="single"/>
        </w:rPr>
        <w:t>Kopeček“</w:t>
      </w:r>
      <w:r>
        <w:rPr>
          <w:rFonts w:ascii="MS Reference Sans Serif" w:eastAsia="MS Reference Sans Serif" w:hAnsi="MS Reference Sans Serif" w:cs="MS Reference Sans Serif"/>
        </w:rPr>
        <w:t xml:space="preserve">) slouží především k pobytovým akcím (tábory, víkendovky, duchovní obnovy, školy v přírodě, kurzy apod.). Kopeček je provozován Salesiánským střediskem volného času Don </w:t>
      </w:r>
      <w:proofErr w:type="spellStart"/>
      <w:r>
        <w:rPr>
          <w:rFonts w:ascii="MS Reference Sans Serif" w:eastAsia="MS Reference Sans Serif" w:hAnsi="MS Reference Sans Serif" w:cs="MS Reference Sans Serif"/>
        </w:rPr>
        <w:t>Bosco</w:t>
      </w:r>
      <w:proofErr w:type="spellEnd"/>
      <w:r>
        <w:rPr>
          <w:rFonts w:ascii="MS Reference Sans Serif" w:eastAsia="MS Reference Sans Serif" w:hAnsi="MS Reference Sans Serif" w:cs="MS Reference Sans Serif"/>
        </w:rPr>
        <w:t xml:space="preserve"> z Ostravy.</w:t>
      </w:r>
    </w:p>
    <w:p w14:paraId="19C95611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Správce a údržbář: p. Maršálek – T 739 227 030 (bydlí nedaleko Kopečku).</w:t>
      </w:r>
    </w:p>
    <w:p w14:paraId="5BF790C2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Objednávky pobytů: posílejte mailem Pavlu </w:t>
      </w:r>
      <w:proofErr w:type="spellStart"/>
      <w:r>
        <w:rPr>
          <w:rFonts w:ascii="MS Reference Sans Serif" w:eastAsia="MS Reference Sans Serif" w:hAnsi="MS Reference Sans Serif" w:cs="MS Reference Sans Serif"/>
        </w:rPr>
        <w:t>Prokschovi</w:t>
      </w:r>
      <w:proofErr w:type="spellEnd"/>
      <w:r>
        <w:rPr>
          <w:rFonts w:ascii="MS Reference Sans Serif" w:eastAsia="MS Reference Sans Serif" w:hAnsi="MS Reference Sans Serif" w:cs="MS Reference Sans Serif"/>
        </w:rPr>
        <w:t xml:space="preserve"> na adresu </w:t>
      </w:r>
      <w:hyperlink r:id="rId6">
        <w:r w:rsidR="00655226">
          <w:rPr>
            <w:rStyle w:val="Internetovodkaz"/>
            <w:rFonts w:ascii="MS Reference Sans Serif" w:eastAsia="MS Reference Sans Serif" w:hAnsi="MS Reference Sans Serif" w:cs="MS Reference Sans Serif"/>
          </w:rPr>
          <w:t>ostrava.proksch@sdb.cz</w:t>
        </w:r>
      </w:hyperlink>
      <w:r>
        <w:rPr>
          <w:rFonts w:ascii="MS Reference Sans Serif" w:eastAsia="MS Reference Sans Serif" w:hAnsi="MS Reference Sans Serif" w:cs="MS Reference Sans Serif"/>
        </w:rPr>
        <w:t>.</w:t>
      </w:r>
    </w:p>
    <w:p w14:paraId="4379405D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Kapacita: 69 lůžek, v topném období 34 (vytápěna je část Kopečku – specifikace níže).</w:t>
      </w:r>
    </w:p>
    <w:p w14:paraId="1DA6FA1E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29D60B92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Na Kopečku je k dispozici:</w:t>
      </w:r>
    </w:p>
    <w:p w14:paraId="13869C22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10 pokojů různých velikostí a kapacity</w:t>
      </w:r>
    </w:p>
    <w:p w14:paraId="2E2091C1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velká vybavená kuchyň, jídelna s obývací částí s krbovými kamny</w:t>
      </w:r>
    </w:p>
    <w:p w14:paraId="328464F1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v nevytápěné části jsou </w:t>
      </w:r>
      <w:proofErr w:type="gramStart"/>
      <w:r>
        <w:rPr>
          <w:rFonts w:ascii="MS Reference Sans Serif" w:eastAsia="MS Reference Sans Serif" w:hAnsi="MS Reference Sans Serif" w:cs="MS Reference Sans Serif"/>
        </w:rPr>
        <w:t>sprchy(</w:t>
      </w:r>
      <w:proofErr w:type="gramEnd"/>
      <w:r>
        <w:rPr>
          <w:rFonts w:ascii="MS Reference Sans Serif" w:eastAsia="MS Reference Sans Serif" w:hAnsi="MS Reference Sans Serif" w:cs="MS Reference Sans Serif"/>
        </w:rPr>
        <w:t xml:space="preserve">3x muži a 3x </w:t>
      </w:r>
      <w:proofErr w:type="gramStart"/>
      <w:r>
        <w:rPr>
          <w:rFonts w:ascii="MS Reference Sans Serif" w:eastAsia="MS Reference Sans Serif" w:hAnsi="MS Reference Sans Serif" w:cs="MS Reference Sans Serif"/>
        </w:rPr>
        <w:t>ženy)a</w:t>
      </w:r>
      <w:proofErr w:type="gramEnd"/>
      <w:r>
        <w:rPr>
          <w:rFonts w:ascii="MS Reference Sans Serif" w:eastAsia="MS Reference Sans Serif" w:hAnsi="MS Reference Sans Serif" w:cs="MS Reference Sans Serif"/>
        </w:rPr>
        <w:t xml:space="preserve"> společná umývárna (8 umyvadel), 3 WC a 2 pisoáry </w:t>
      </w:r>
    </w:p>
    <w:p w14:paraId="1C214480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ve vytápěné části jsou 2 koupelny (2 umyvadla a sprcha) a 1 WC (pokoje 10 a 11 mají vlastní sociální zařízení)</w:t>
      </w:r>
    </w:p>
    <w:p w14:paraId="434D98E6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tělocvična cca 110 m2 (s nízkým stropem</w:t>
      </w:r>
      <w:proofErr w:type="gramStart"/>
      <w:r>
        <w:rPr>
          <w:rFonts w:ascii="MS Reference Sans Serif" w:eastAsia="MS Reference Sans Serif" w:hAnsi="MS Reference Sans Serif" w:cs="MS Reference Sans Serif"/>
        </w:rPr>
        <w:t>),gumový</w:t>
      </w:r>
      <w:proofErr w:type="gramEnd"/>
      <w:r>
        <w:rPr>
          <w:rFonts w:ascii="MS Reference Sans Serif" w:eastAsia="MS Reference Sans Serif" w:hAnsi="MS Reference Sans Serif" w:cs="MS Reference Sans Serif"/>
        </w:rPr>
        <w:t xml:space="preserve"> povrch – na stolní tenis, florbal (hokejky si přivezte vlastní) a jiné aktivity (fotbal se zde nesmí hrát)</w:t>
      </w:r>
    </w:p>
    <w:p w14:paraId="12EF8474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proofErr w:type="gramStart"/>
      <w:r>
        <w:rPr>
          <w:rFonts w:ascii="MS Reference Sans Serif" w:eastAsia="Calibri" w:hAnsi="MS Reference Sans Serif" w:cs="Calibri"/>
        </w:rPr>
        <w:t>kaple - místo</w:t>
      </w:r>
      <w:proofErr w:type="gramEnd"/>
      <w:r>
        <w:rPr>
          <w:rFonts w:ascii="MS Reference Sans Serif" w:eastAsia="Calibri" w:hAnsi="MS Reference Sans Serif" w:cs="Calibri"/>
        </w:rPr>
        <w:t xml:space="preserve"> pro </w:t>
      </w:r>
      <w:proofErr w:type="spellStart"/>
      <w:proofErr w:type="gramStart"/>
      <w:r>
        <w:rPr>
          <w:rFonts w:ascii="MS Reference Sans Serif" w:eastAsia="Calibri" w:hAnsi="MS Reference Sans Serif" w:cs="Calibri"/>
        </w:rPr>
        <w:t>bohoslužbu,modlitbu</w:t>
      </w:r>
      <w:proofErr w:type="spellEnd"/>
      <w:proofErr w:type="gramEnd"/>
      <w:r>
        <w:rPr>
          <w:rFonts w:ascii="MS Reference Sans Serif" w:eastAsia="Calibri" w:hAnsi="MS Reference Sans Serif" w:cs="Calibri"/>
        </w:rPr>
        <w:t xml:space="preserve"> a případně pro jiné vhodné rozvojové aktivity</w:t>
      </w:r>
    </w:p>
    <w:p w14:paraId="09B901E7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chodba (veranda) </w:t>
      </w:r>
      <w:r>
        <w:rPr>
          <w:rFonts w:ascii="MS Reference Sans Serif" w:eastAsia="Calibri" w:hAnsi="MS Reference Sans Serif" w:cs="Calibri"/>
        </w:rPr>
        <w:t>-</w:t>
      </w:r>
      <w:r>
        <w:rPr>
          <w:rFonts w:ascii="MS Reference Sans Serif" w:eastAsia="MS Reference Sans Serif" w:hAnsi="MS Reference Sans Serif" w:cs="MS Reference Sans Serif"/>
        </w:rPr>
        <w:t>možné rozšíření jídelny o stoly s lavičkami; je tam stolní fotbal, místo pro posezení</w:t>
      </w:r>
    </w:p>
    <w:p w14:paraId="198AB165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klubovna s kulečníkem</w:t>
      </w:r>
    </w:p>
    <w:p w14:paraId="78C42530" w14:textId="77777777" w:rsidR="00655226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venkovní </w:t>
      </w:r>
      <w:proofErr w:type="gramStart"/>
      <w:r>
        <w:rPr>
          <w:rFonts w:ascii="MS Reference Sans Serif" w:eastAsia="MS Reference Sans Serif" w:hAnsi="MS Reference Sans Serif" w:cs="MS Reference Sans Serif"/>
        </w:rPr>
        <w:t>areál</w:t>
      </w:r>
      <w:r>
        <w:rPr>
          <w:rFonts w:ascii="MS Reference Sans Serif" w:eastAsia="Calibri" w:hAnsi="MS Reference Sans Serif" w:cs="Calibri"/>
        </w:rPr>
        <w:t>-</w:t>
      </w:r>
      <w:r>
        <w:rPr>
          <w:rFonts w:ascii="MS Reference Sans Serif" w:eastAsia="MS Reference Sans Serif" w:hAnsi="MS Reference Sans Serif" w:cs="MS Reference Sans Serif"/>
        </w:rPr>
        <w:t xml:space="preserve"> ohniště</w:t>
      </w:r>
      <w:proofErr w:type="gramEnd"/>
      <w:r>
        <w:rPr>
          <w:rFonts w:ascii="MS Reference Sans Serif" w:eastAsia="MS Reference Sans Serif" w:hAnsi="MS Reference Sans Serif" w:cs="MS Reference Sans Serif"/>
        </w:rPr>
        <w:t>, větší louka (hry, hřiště na fotbal a na volejbal, kolotoč).</w:t>
      </w:r>
    </w:p>
    <w:p w14:paraId="17D396CE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2B4D13C3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46FBD8C9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sz w:val="28"/>
          <w:szCs w:val="28"/>
        </w:rPr>
        <w:t>Pokoje</w:t>
      </w:r>
    </w:p>
    <w:p w14:paraId="46B872A8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1 – 10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 (5x patrová postel)</w:t>
      </w:r>
    </w:p>
    <w:p w14:paraId="2D13767E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2 – 5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 (3x postel)</w:t>
      </w:r>
    </w:p>
    <w:p w14:paraId="5EB582FC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3 – 8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 (3x patrová postel, 2x postel)</w:t>
      </w:r>
    </w:p>
    <w:p w14:paraId="746ED4C3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5 – 3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místa (3x postel)</w:t>
      </w:r>
    </w:p>
    <w:p w14:paraId="5AE52729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6 – 3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místa (2x postel, 1x válenda).</w:t>
      </w:r>
    </w:p>
    <w:p w14:paraId="241C4682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</w:p>
    <w:p w14:paraId="6BC9B14E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  <w:b/>
        </w:rPr>
      </w:pPr>
      <w:r>
        <w:rPr>
          <w:rFonts w:ascii="MS Reference Sans Serif" w:eastAsia="MS Reference Sans Serif" w:hAnsi="MS Reference Sans Serif" w:cstheme="minorHAnsi"/>
          <w:b/>
        </w:rPr>
        <w:t>Pokoje s vytápěním:</w:t>
      </w:r>
    </w:p>
    <w:p w14:paraId="33A3F380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7 – 10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 (4x patrová postel, 5x postel), krbová kamna</w:t>
      </w:r>
    </w:p>
    <w:p w14:paraId="33C13A36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8 – 5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 (3x patrová postel, 1x válenda), ústřední vytápění</w:t>
      </w:r>
    </w:p>
    <w:p w14:paraId="16E2F2C0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9 – 10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 (5x patrová postel), ústřední vytápění</w:t>
      </w:r>
    </w:p>
    <w:p w14:paraId="1B876E05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 xml:space="preserve">č. </w:t>
      </w:r>
      <w:proofErr w:type="gramStart"/>
      <w:r>
        <w:rPr>
          <w:rFonts w:ascii="MS Reference Sans Serif" w:eastAsia="MS Reference Sans Serif" w:hAnsi="MS Reference Sans Serif" w:cstheme="minorHAnsi"/>
        </w:rPr>
        <w:t>10 – 2</w:t>
      </w:r>
      <w:proofErr w:type="gramEnd"/>
      <w:r>
        <w:rPr>
          <w:rFonts w:ascii="MS Reference Sans Serif" w:eastAsia="MS Reference Sans Serif" w:hAnsi="MS Reference Sans Serif" w:cstheme="minorHAnsi"/>
        </w:rPr>
        <w:t xml:space="preserve"> místa (2x postel), ústřední vytápění, v předsíňce je vlastní WC a sprcha</w:t>
      </w:r>
    </w:p>
    <w:p w14:paraId="3594671F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>č. 11 (apartmán)–2lůžkový pokoj s vlastním sociálním zařízením plus obývací pokoj s kuchyní a rozkládací sedačkou;</w:t>
      </w:r>
    </w:p>
    <w:p w14:paraId="1944D7AC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theme="minorHAnsi"/>
        </w:rPr>
      </w:pPr>
      <w:r>
        <w:rPr>
          <w:rFonts w:ascii="MS Reference Sans Serif" w:eastAsia="MS Reference Sans Serif" w:hAnsi="MS Reference Sans Serif" w:cstheme="minorHAnsi"/>
        </w:rPr>
        <w:t>Apartmán s pokojem 10 je možné si pronajmout i samostatně (vlastní vchod).</w:t>
      </w:r>
    </w:p>
    <w:p w14:paraId="011298EF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4181CC2F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</w:rPr>
      </w:pPr>
      <w:r>
        <w:rPr>
          <w:rFonts w:ascii="MS Reference Sans Serif" w:eastAsia="MS Reference Sans Serif" w:hAnsi="MS Reference Sans Serif" w:cs="MS Reference Sans Serif"/>
          <w:b/>
        </w:rPr>
        <w:t xml:space="preserve">Dovezte si své utěrky, toaletní papíry, čisticí prostředky, vlastní klasická (nenapínací) prostěradla, spací pytle, lékárničky, přezůvky, ostré kuchyňské nože, sekyrku a pilu </w:t>
      </w:r>
      <w:r>
        <w:rPr>
          <w:rFonts w:ascii="MS Reference Sans Serif" w:eastAsia="MS Reference Sans Serif" w:hAnsi="MS Reference Sans Serif" w:cs="MS Reference Sans Serif"/>
        </w:rPr>
        <w:t>(na přípravu táborového ohně)</w:t>
      </w:r>
      <w:r>
        <w:rPr>
          <w:rFonts w:ascii="MS Reference Sans Serif" w:eastAsia="MS Reference Sans Serif" w:hAnsi="MS Reference Sans Serif" w:cs="MS Reference Sans Serif"/>
          <w:b/>
        </w:rPr>
        <w:t>.</w:t>
      </w:r>
    </w:p>
    <w:p w14:paraId="2B830C3B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5D78FA9D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533484F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sz w:val="28"/>
          <w:szCs w:val="28"/>
        </w:rPr>
        <w:t>Ceny</w:t>
      </w:r>
    </w:p>
    <w:p w14:paraId="1B69A810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</w:rPr>
      </w:pPr>
      <w:r>
        <w:rPr>
          <w:rFonts w:ascii="MS Reference Sans Serif" w:eastAsia="MS Reference Sans Serif" w:hAnsi="MS Reference Sans Serif" w:cs="MS Reference Sans Serif"/>
          <w:b/>
        </w:rPr>
        <w:t>Tábory v období letních prázdnin</w:t>
      </w:r>
    </w:p>
    <w:p w14:paraId="3F612B7B" w14:textId="29CA587E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Tábory týdenní, </w:t>
      </w:r>
      <w:r w:rsidR="00EE5F11">
        <w:rPr>
          <w:rFonts w:ascii="MS Reference Sans Serif" w:eastAsia="MS Reference Sans Serif" w:hAnsi="MS Reference Sans Serif" w:cs="MS Reference Sans Serif"/>
        </w:rPr>
        <w:t>4</w:t>
      </w:r>
      <w:r>
        <w:rPr>
          <w:rFonts w:ascii="MS Reference Sans Serif" w:eastAsia="MS Reference Sans Serif" w:hAnsi="MS Reference Sans Serif" w:cs="MS Reference Sans Serif"/>
        </w:rPr>
        <w:t>0 000 Kč + energie.</w:t>
      </w:r>
    </w:p>
    <w:p w14:paraId="0DCDD3F8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</w:rPr>
      </w:pPr>
      <w:r>
        <w:rPr>
          <w:rFonts w:ascii="MS Reference Sans Serif" w:eastAsia="MS Reference Sans Serif" w:hAnsi="MS Reference Sans Serif" w:cs="MS Reference Sans Serif"/>
          <w:b/>
        </w:rPr>
        <w:t>Víkendovky apod.</w:t>
      </w:r>
    </w:p>
    <w:p w14:paraId="2C49931B" w14:textId="26B05C69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lastRenderedPageBreak/>
        <w:t xml:space="preserve">Platí se podle počtu osob dle seznamu a doby strávené na Kopečku (započatých 24 hodin) + energie: za osobu a započatých 24 hodin od příjezdu se platí </w:t>
      </w:r>
      <w:r w:rsidR="00EE5F11">
        <w:rPr>
          <w:rFonts w:ascii="MS Reference Sans Serif" w:eastAsia="MS Reference Sans Serif" w:hAnsi="MS Reference Sans Serif" w:cs="MS Reference Sans Serif"/>
        </w:rPr>
        <w:t>20</w:t>
      </w:r>
      <w:r>
        <w:rPr>
          <w:rFonts w:ascii="MS Reference Sans Serif" w:eastAsia="MS Reference Sans Serif" w:hAnsi="MS Reference Sans Serif" w:cs="MS Reference Sans Serif"/>
        </w:rPr>
        <w:t xml:space="preserve">0 Kč; děti do 3 let se nezapočítávají. Minimální cena za chatu a započatých 24 hodin je </w:t>
      </w:r>
      <w:r w:rsidR="00EE5F11">
        <w:rPr>
          <w:rFonts w:ascii="MS Reference Sans Serif" w:eastAsia="MS Reference Sans Serif" w:hAnsi="MS Reference Sans Serif" w:cs="MS Reference Sans Serif"/>
        </w:rPr>
        <w:t>4</w:t>
      </w:r>
      <w:r>
        <w:rPr>
          <w:rFonts w:ascii="MS Reference Sans Serif" w:eastAsia="MS Reference Sans Serif" w:hAnsi="MS Reference Sans Serif" w:cs="MS Reference Sans Serif"/>
        </w:rPr>
        <w:t>000 Kč.</w:t>
      </w:r>
    </w:p>
    <w:p w14:paraId="1D9D4DA0" w14:textId="77777777" w:rsidR="00655226" w:rsidRDefault="00000000">
      <w:pPr>
        <w:spacing w:after="0" w:line="240" w:lineRule="auto"/>
        <w:jc w:val="both"/>
        <w:rPr>
          <w:rFonts w:ascii="MS Reference Sans Serif" w:eastAsia="Calibri" w:hAnsi="MS Reference Sans Serif" w:cs="Calibri"/>
        </w:rPr>
      </w:pPr>
      <w:r>
        <w:rPr>
          <w:rFonts w:ascii="MS Reference Sans Serif" w:eastAsia="Calibri" w:hAnsi="MS Reference Sans Serif" w:cs="Calibri"/>
        </w:rPr>
        <w:t xml:space="preserve">Případné výjimky jsou v kompetenci ředitele. </w:t>
      </w:r>
    </w:p>
    <w:p w14:paraId="36B7AC4C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F59A9CA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  <w:sz w:val="24"/>
          <w:szCs w:val="24"/>
        </w:rPr>
      </w:pPr>
      <w:r>
        <w:rPr>
          <w:rFonts w:ascii="MS Reference Sans Serif" w:eastAsia="MS Reference Sans Serif" w:hAnsi="MS Reference Sans Serif" w:cs="MS Reference Sans Serif"/>
          <w:b/>
          <w:sz w:val="24"/>
          <w:szCs w:val="24"/>
        </w:rPr>
        <w:t>Energie</w:t>
      </w:r>
    </w:p>
    <w:p w14:paraId="6DD37D7A" w14:textId="5514987D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proofErr w:type="spellStart"/>
      <w:r>
        <w:rPr>
          <w:rFonts w:ascii="MS Reference Sans Serif" w:eastAsia="MS Reference Sans Serif" w:hAnsi="MS Reference Sans Serif" w:cs="MS Reference Sans Serif"/>
        </w:rPr>
        <w:t>Elektr</w:t>
      </w:r>
      <w:proofErr w:type="spellEnd"/>
      <w:r>
        <w:rPr>
          <w:rFonts w:ascii="MS Reference Sans Serif" w:eastAsia="MS Reference Sans Serif" w:hAnsi="MS Reference Sans Serif" w:cs="MS Reference Sans Serif"/>
        </w:rPr>
        <w:t xml:space="preserve">. energie: </w:t>
      </w:r>
      <w:r w:rsidR="00F731DD">
        <w:rPr>
          <w:rFonts w:ascii="MS Reference Sans Serif" w:eastAsia="MS Reference Sans Serif" w:hAnsi="MS Reference Sans Serif" w:cs="MS Reference Sans Serif"/>
        </w:rPr>
        <w:t>6</w:t>
      </w:r>
      <w:r>
        <w:rPr>
          <w:rFonts w:ascii="MS Reference Sans Serif" w:eastAsia="MS Reference Sans Serif" w:hAnsi="MS Reference Sans Serif" w:cs="MS Reference Sans Serif"/>
        </w:rPr>
        <w:t>,</w:t>
      </w:r>
      <w:r w:rsidR="00F731DD">
        <w:rPr>
          <w:rFonts w:ascii="MS Reference Sans Serif" w:eastAsia="MS Reference Sans Serif" w:hAnsi="MS Reference Sans Serif" w:cs="MS Reference Sans Serif"/>
        </w:rPr>
        <w:t>90</w:t>
      </w:r>
      <w:r>
        <w:rPr>
          <w:rFonts w:ascii="MS Reference Sans Serif" w:eastAsia="MS Reference Sans Serif" w:hAnsi="MS Reference Sans Serif" w:cs="MS Reference Sans Serif"/>
        </w:rPr>
        <w:t xml:space="preserve"> Kč/kWh</w:t>
      </w:r>
      <w:r w:rsidR="00F731DD">
        <w:rPr>
          <w:rFonts w:ascii="MS Reference Sans Serif" w:eastAsia="MS Reference Sans Serif" w:hAnsi="MS Reference Sans Serif" w:cs="MS Reference Sans Serif"/>
        </w:rPr>
        <w:t>.</w:t>
      </w:r>
    </w:p>
    <w:p w14:paraId="65819C04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Vodné a stočné: celkem 116,27 Kč/m3.</w:t>
      </w:r>
    </w:p>
    <w:p w14:paraId="384B3878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(Ceny energií jsou pouze orientační. V průběhu roku může dojít k jejich aktualizaci.)</w:t>
      </w:r>
    </w:p>
    <w:p w14:paraId="38C22677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B4A7907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u w:val="single"/>
        </w:rPr>
      </w:pPr>
      <w:r>
        <w:rPr>
          <w:rFonts w:ascii="MS Reference Sans Serif" w:eastAsia="MS Reference Sans Serif" w:hAnsi="MS Reference Sans Serif" w:cs="MS Reference Sans Serif"/>
          <w:u w:val="single"/>
        </w:rPr>
        <w:t>Upozornění</w:t>
      </w:r>
    </w:p>
    <w:p w14:paraId="4311B432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Provozovatel může podmínit rezervaci pobytu uhrazením nevratné zálohy.</w:t>
      </w:r>
    </w:p>
    <w:p w14:paraId="193AB3EA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Na začátku pobytu je nutno správci předat kauci 2 000 Kč, která se vrací při ukončení pobytu, bude-li Kopeček bez závad (včetně úklidu).</w:t>
      </w:r>
    </w:p>
    <w:p w14:paraId="7C14D200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Při příchodu na základnu je dále povinností předat hned správci seznam účastníků.</w:t>
      </w:r>
    </w:p>
    <w:p w14:paraId="45C93A78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Úhrada pobytů se provádí na základě faktury, bankovním převodem (ne v hotovosti).</w:t>
      </w:r>
    </w:p>
    <w:p w14:paraId="53D4D9CC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7B43689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79CEDED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sz w:val="28"/>
          <w:szCs w:val="28"/>
        </w:rPr>
        <w:t>Obecná provozní pravidla</w:t>
      </w:r>
    </w:p>
    <w:p w14:paraId="6A6073DD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Na chodbě u hlavního vchodu je nutno se </w:t>
      </w:r>
      <w:r>
        <w:rPr>
          <w:rFonts w:ascii="MS Reference Sans Serif" w:eastAsia="MS Reference Sans Serif" w:hAnsi="MS Reference Sans Serif" w:cs="MS Reference Sans Serif"/>
          <w:b/>
        </w:rPr>
        <w:t>přezouvat</w:t>
      </w:r>
      <w:r>
        <w:rPr>
          <w:rFonts w:ascii="MS Reference Sans Serif" w:eastAsia="MS Reference Sans Serif" w:hAnsi="MS Reference Sans Serif" w:cs="MS Reference Sans Serif"/>
        </w:rPr>
        <w:t>.</w:t>
      </w:r>
    </w:p>
    <w:p w14:paraId="1149CC2A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  <w:b/>
        </w:rPr>
        <w:t>Stěhování nábytku je zakázáno</w:t>
      </w:r>
      <w:r>
        <w:rPr>
          <w:rFonts w:ascii="MS Reference Sans Serif" w:eastAsia="MS Reference Sans Serif" w:hAnsi="MS Reference Sans Serif" w:cs="MS Reference Sans Serif"/>
        </w:rPr>
        <w:t xml:space="preserve"> – ničí se podlahy, rohy a samotný nábytek.</w:t>
      </w:r>
    </w:p>
    <w:p w14:paraId="572A29CB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Z matraček nesundávejte potahy – napínací prostěradla, přikryjte je vlastním nenapínacím prostěradlem. Matračky nevynášejte ven z domu. </w:t>
      </w:r>
    </w:p>
    <w:p w14:paraId="079235FA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Do kaple se chodí bez přezůvek.</w:t>
      </w:r>
    </w:p>
    <w:p w14:paraId="0F2D7A83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  <w:b/>
        </w:rPr>
        <w:t>Kuchyň</w:t>
      </w:r>
      <w:r>
        <w:rPr>
          <w:rFonts w:ascii="MS Reference Sans Serif" w:eastAsia="MS Reference Sans Serif" w:hAnsi="MS Reference Sans Serif" w:cs="MS Reference Sans Serif"/>
        </w:rPr>
        <w:t xml:space="preserve"> je dostatečně vybavena nádobím, proto si nevozte své vlastní (docházelo k záměnám pokliček apod.) kromě kvalitních kuchyňských nožů.</w:t>
      </w:r>
    </w:p>
    <w:p w14:paraId="5EC19A07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Obývací část jídelny se sedačkami neslouží ke stravování. Na pokojích se nekonzumuje žádné jídlo.  </w:t>
      </w:r>
    </w:p>
    <w:p w14:paraId="443EDF5A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Otevřená okna je třeba zajistit proti větru.</w:t>
      </w:r>
    </w:p>
    <w:p w14:paraId="3B0B4D3F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  <w:b/>
        </w:rPr>
        <w:t>Je přísný zákaz vstupu do technického prostoru za domem</w:t>
      </w:r>
      <w:r>
        <w:rPr>
          <w:rFonts w:ascii="MS Reference Sans Serif" w:eastAsia="MS Reference Sans Serif" w:hAnsi="MS Reference Sans Serif" w:cs="MS Reference Sans Serif"/>
        </w:rPr>
        <w:t xml:space="preserve"> (možnost úrazu).</w:t>
      </w:r>
    </w:p>
    <w:p w14:paraId="3B9F43A7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Dřevo na táborový oheň si přineste z lesa za cestou pod spodní branou. Dřevo si připravte na místě označeném </w:t>
      </w:r>
      <w:r>
        <w:rPr>
          <w:rFonts w:ascii="MS Reference Sans Serif" w:eastAsia="MS Reference Sans Serif" w:hAnsi="MS Reference Sans Serif" w:cs="MS Reference Sans Serif"/>
          <w:b/>
        </w:rPr>
        <w:t>Dřevárna</w:t>
      </w:r>
      <w:r>
        <w:rPr>
          <w:rFonts w:ascii="MS Reference Sans Serif" w:eastAsia="MS Reference Sans Serif" w:hAnsi="MS Reference Sans Serif" w:cs="MS Reference Sans Serif"/>
        </w:rPr>
        <w:t xml:space="preserve">. Nepoužité dřevo nechte pod betonovým stolem u táborového ohně. </w:t>
      </w:r>
      <w:r>
        <w:rPr>
          <w:rFonts w:ascii="MS Reference Sans Serif" w:eastAsia="MS Reference Sans Serif" w:hAnsi="MS Reference Sans Serif" w:cs="MS Reference Sans Serif"/>
          <w:b/>
        </w:rPr>
        <w:t>Je zakázáno brát dřevo</w:t>
      </w:r>
      <w:r>
        <w:rPr>
          <w:rFonts w:ascii="MS Reference Sans Serif" w:eastAsia="MS Reference Sans Serif" w:hAnsi="MS Reference Sans Serif" w:cs="MS Reference Sans Serif"/>
        </w:rPr>
        <w:t xml:space="preserve"> na táborák, které je </w:t>
      </w:r>
      <w:r>
        <w:rPr>
          <w:rFonts w:ascii="MS Reference Sans Serif" w:eastAsia="MS Reference Sans Serif" w:hAnsi="MS Reference Sans Serif" w:cs="MS Reference Sans Serif"/>
          <w:b/>
        </w:rPr>
        <w:t>pod přístřeškem</w:t>
      </w:r>
      <w:r>
        <w:rPr>
          <w:rFonts w:ascii="MS Reference Sans Serif" w:eastAsia="MS Reference Sans Serif" w:hAnsi="MS Reference Sans Serif" w:cs="MS Reference Sans Serif"/>
        </w:rPr>
        <w:t xml:space="preserve">. </w:t>
      </w:r>
    </w:p>
    <w:p w14:paraId="67F3285F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Dřevo do krbových kamen Vám ukáže správce.</w:t>
      </w:r>
    </w:p>
    <w:p w14:paraId="7660A205" w14:textId="77777777" w:rsidR="00655226" w:rsidRDefault="00655226">
      <w:pPr>
        <w:pStyle w:val="Odstavecseseznamem"/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74348E07" w14:textId="77777777" w:rsidR="00655226" w:rsidRDefault="00000000">
      <w:pPr>
        <w:pStyle w:val="Odstavecseseznamem"/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sz w:val="28"/>
          <w:szCs w:val="28"/>
        </w:rPr>
        <w:t>Pokyny k úklidu</w:t>
      </w:r>
    </w:p>
    <w:p w14:paraId="1F399842" w14:textId="77777777" w:rsidR="00655226" w:rsidRDefault="0000000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Úklidové prostředky jsou v umývárně. Vysavač je ve skříni v kapli. Kuchyň má vlastní úklidové náčiní, které nepoužívejte jinde.</w:t>
      </w:r>
    </w:p>
    <w:p w14:paraId="7F92DD3C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Použité hadry vypláchnout, vykroutit a pověsit na sušák na zdi nebo dát přes vymyté kbelíky, smetáky zavěsit. </w:t>
      </w:r>
    </w:p>
    <w:p w14:paraId="403E4F04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Špinavá voda se leje </w:t>
      </w:r>
      <w:r>
        <w:rPr>
          <w:rFonts w:ascii="MS Reference Sans Serif" w:eastAsia="MS Reference Sans Serif" w:hAnsi="MS Reference Sans Serif" w:cs="MS Reference Sans Serif"/>
          <w:u w:val="single"/>
        </w:rPr>
        <w:t>jen do odpadu (do kanálu) před hlavním vchodem</w:t>
      </w:r>
      <w:r>
        <w:rPr>
          <w:rFonts w:ascii="MS Reference Sans Serif" w:eastAsia="MS Reference Sans Serif" w:hAnsi="MS Reference Sans Serif" w:cs="MS Reference Sans Serif"/>
        </w:rPr>
        <w:t xml:space="preserve"> nebo do výlevky v umývárně (ne do WC či umývadel!).</w:t>
      </w:r>
    </w:p>
    <w:p w14:paraId="316A2EFC" w14:textId="77777777" w:rsidR="00655226" w:rsidRDefault="00655226">
      <w:pPr>
        <w:pStyle w:val="Odstavecseseznamem"/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51994DEA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014EF815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sz w:val="28"/>
          <w:szCs w:val="28"/>
        </w:rPr>
        <w:t>Odpadky</w:t>
      </w:r>
    </w:p>
    <w:p w14:paraId="4D8FEA96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  <w:b/>
        </w:rPr>
        <w:t>Odpad TŘÍDÍME!</w:t>
      </w:r>
    </w:p>
    <w:p w14:paraId="252755BC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V domě jsou pouze 2 sběrná místa. Na pokojích nejsou koše. U hlavního vchodu se třídí plast, papír, kov a směsný odpad. Plné pytle s roztříděným odpadem dávejte do spižírny ke stěně, odkud je správce odveze. Nové pytle jsou v kuchyni. Do spižírny také patří rozložené krabice (kartony). Na samotných koších je specifikováno, co do něj patří.  </w:t>
      </w:r>
    </w:p>
    <w:p w14:paraId="7110D90C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E6393B4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D261B0F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sz w:val="28"/>
          <w:szCs w:val="28"/>
        </w:rPr>
        <w:t xml:space="preserve">Při odchodu </w:t>
      </w:r>
    </w:p>
    <w:p w14:paraId="79E8F0E7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Pro úklid a předání Kopečku zpět správci si rezervujte dostatek času.</w:t>
      </w:r>
    </w:p>
    <w:p w14:paraId="786EC1AE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Pokud se něco někde vybudovalo pro hru, je nutno dát to zpět do původního stavu.</w:t>
      </w:r>
    </w:p>
    <w:p w14:paraId="4C09227A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lastRenderedPageBreak/>
        <w:t>Posbírat veškeré odpadky v areálu.</w:t>
      </w:r>
    </w:p>
    <w:p w14:paraId="157C7C50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Pečlivě dát do pořádku kuchyň a spižírnu.</w:t>
      </w:r>
    </w:p>
    <w:p w14:paraId="63B9C24E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Vytřít sociální zařízení. Používejte patřičnou chemii.</w:t>
      </w:r>
    </w:p>
    <w:p w14:paraId="686021D8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Pokoje: zamést a vytřít podlahy, vysát koberec.</w:t>
      </w:r>
    </w:p>
    <w:p w14:paraId="4AFF50CE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Kaple: vysát koberec, uspořádat matrace do tvaru U.</w:t>
      </w:r>
    </w:p>
    <w:p w14:paraId="3FCBD9E9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Zamést a vytřít chodby. </w:t>
      </w:r>
    </w:p>
    <w:p w14:paraId="0A7388C7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Pokud se topilo, je třeba vynést popel na kompost, vyčistit novinami nebo použitými papírovými ručníky z kuchyně sklo ve dvířkách krbových kamen a nachystat na zátop.</w:t>
      </w:r>
    </w:p>
    <w:p w14:paraId="0D52F890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Pokud bylo použito ohniště, je třeba uklidit zbylé dříví a vybrat popel z ohniště na kompost.</w:t>
      </w:r>
    </w:p>
    <w:p w14:paraId="43165D9E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 xml:space="preserve">Zavřít všechna okna. </w:t>
      </w:r>
    </w:p>
    <w:p w14:paraId="4C123DCE" w14:textId="77777777" w:rsidR="00655226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  <w:r>
        <w:rPr>
          <w:rFonts w:ascii="MS Reference Sans Serif" w:eastAsia="MS Reference Sans Serif" w:hAnsi="MS Reference Sans Serif" w:cs="MS Reference Sans Serif"/>
        </w:rPr>
        <w:t>Nahlásit správci případné závady.</w:t>
      </w:r>
    </w:p>
    <w:p w14:paraId="72D9E5A5" w14:textId="77777777" w:rsidR="00655226" w:rsidRDefault="00655226">
      <w:pPr>
        <w:pStyle w:val="Odstavecseseznamem"/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2C4BD4AB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42A62FC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</w:rPr>
      </w:pPr>
      <w:r>
        <w:rPr>
          <w:rFonts w:ascii="MS Reference Sans Serif" w:eastAsia="MS Reference Sans Serif" w:hAnsi="MS Reference Sans Serif" w:cs="MS Reference Sans Serif"/>
          <w:b/>
        </w:rPr>
        <w:t xml:space="preserve">Upozorňujeme na povinnost ustanovit si preventivní požární hlídku (prostory se zvýšeným požárním </w:t>
      </w:r>
      <w:proofErr w:type="gramStart"/>
      <w:r>
        <w:rPr>
          <w:rFonts w:ascii="MS Reference Sans Serif" w:eastAsia="MS Reference Sans Serif" w:hAnsi="MS Reference Sans Serif" w:cs="MS Reference Sans Serif"/>
          <w:b/>
        </w:rPr>
        <w:t>nebezpečím - při</w:t>
      </w:r>
      <w:proofErr w:type="gramEnd"/>
      <w:r>
        <w:rPr>
          <w:rFonts w:ascii="MS Reference Sans Serif" w:eastAsia="MS Reference Sans Serif" w:hAnsi="MS Reference Sans Serif" w:cs="MS Reference Sans Serif"/>
          <w:b/>
        </w:rPr>
        <w:t xml:space="preserve"> ubytování více než 20 osob anebo když se vyskytují 3 a více zaměstnanci). Pokyny pro činnost preventivní požární hlídky jsou vyvěšeny na chodbě u hlavního vchodu.</w:t>
      </w:r>
    </w:p>
    <w:p w14:paraId="19244699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b/>
        </w:rPr>
      </w:pPr>
      <w:r>
        <w:rPr>
          <w:rFonts w:ascii="MS Reference Sans Serif" w:eastAsia="MS Reference Sans Serif" w:hAnsi="MS Reference Sans Serif" w:cs="MS Reference Sans Serif"/>
          <w:b/>
          <w:u w:val="single"/>
        </w:rPr>
        <w:t>Za dodržování veškerých relevantních ustanovení obecně platných, závazných předpisů BOZP, PO i předpisů hygienických, plně na Kopečku odpovídají jeho uživatelé!!!</w:t>
      </w:r>
    </w:p>
    <w:p w14:paraId="1FB52889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3E0D827" w14:textId="77777777" w:rsidR="00655226" w:rsidRDefault="00655226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</w:rPr>
      </w:pPr>
    </w:p>
    <w:p w14:paraId="63D1157A" w14:textId="77777777" w:rsidR="00655226" w:rsidRDefault="0065522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731C3D5" w14:textId="77777777" w:rsidR="00655226" w:rsidRDefault="00000000">
      <w:pPr>
        <w:spacing w:after="0" w:line="240" w:lineRule="auto"/>
        <w:jc w:val="both"/>
        <w:rPr>
          <w:rFonts w:ascii="MS Reference Sans Serif" w:eastAsia="MS Reference Sans Serif" w:hAnsi="MS Reference Sans Serif" w:cs="MS Reference Sans Serif"/>
          <w:i/>
        </w:rPr>
      </w:pPr>
      <w:r>
        <w:rPr>
          <w:rFonts w:ascii="MS Reference Sans Serif" w:eastAsia="MS Reference Sans Serif" w:hAnsi="MS Reference Sans Serif" w:cs="MS Reference Sans Serif"/>
          <w:i/>
        </w:rPr>
        <w:t xml:space="preserve">Mgr. Václav Lipinský, ředitel Salesiánského střediska volného času Don </w:t>
      </w:r>
      <w:proofErr w:type="spellStart"/>
      <w:r>
        <w:rPr>
          <w:rFonts w:ascii="MS Reference Sans Serif" w:eastAsia="MS Reference Sans Serif" w:hAnsi="MS Reference Sans Serif" w:cs="MS Reference Sans Serif"/>
          <w:i/>
        </w:rPr>
        <w:t>Bosco</w:t>
      </w:r>
      <w:proofErr w:type="spellEnd"/>
    </w:p>
    <w:sectPr w:rsidR="0065522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255"/>
    <w:multiLevelType w:val="multilevel"/>
    <w:tmpl w:val="977ABE6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S Reference Sans Serif" w:hAnsi="MS Reference Sans Serif" w:cs="MS Reference Sans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50616D"/>
    <w:multiLevelType w:val="multilevel"/>
    <w:tmpl w:val="AA88C1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6051D6"/>
    <w:multiLevelType w:val="multilevel"/>
    <w:tmpl w:val="8716FE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E45A34"/>
    <w:multiLevelType w:val="multilevel"/>
    <w:tmpl w:val="6E984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0089396">
    <w:abstractNumId w:val="2"/>
  </w:num>
  <w:num w:numId="2" w16cid:durableId="127403325">
    <w:abstractNumId w:val="1"/>
  </w:num>
  <w:num w:numId="3" w16cid:durableId="583417367">
    <w:abstractNumId w:val="0"/>
  </w:num>
  <w:num w:numId="4" w16cid:durableId="1569803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26"/>
    <w:rsid w:val="00655226"/>
    <w:rsid w:val="00BC2C6C"/>
    <w:rsid w:val="00EE5F11"/>
    <w:rsid w:val="00F66077"/>
    <w:rsid w:val="00F7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E561"/>
  <w15:docId w15:val="{C8EA9851-A36A-4A25-8351-584D1A1F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AB6AE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B6AE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B6AE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B6AE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D2F98"/>
  </w:style>
  <w:style w:type="character" w:customStyle="1" w:styleId="ZpatChar">
    <w:name w:val="Zápatí Char"/>
    <w:basedOn w:val="Standardnpsmoodstavce"/>
    <w:link w:val="Zpat"/>
    <w:uiPriority w:val="99"/>
    <w:qFormat/>
    <w:rsid w:val="00ED2F98"/>
  </w:style>
  <w:style w:type="character" w:customStyle="1" w:styleId="Internetovodkaz">
    <w:name w:val="Internetový odkaz"/>
    <w:basedOn w:val="Standardnpsmoodstavce"/>
    <w:uiPriority w:val="99"/>
    <w:unhideWhenUsed/>
    <w:rsid w:val="00417B81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B6AE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B6A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B6A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779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D2F9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D2F9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trava.proksch@sd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4019-DF82-4982-AFD9-67ECF79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893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Kubiš</dc:creator>
  <dc:description/>
  <cp:lastModifiedBy>Pavel Proksch</cp:lastModifiedBy>
  <cp:revision>23</cp:revision>
  <dcterms:created xsi:type="dcterms:W3CDTF">2021-09-24T06:48:00Z</dcterms:created>
  <dcterms:modified xsi:type="dcterms:W3CDTF">2025-08-20T12:26:00Z</dcterms:modified>
  <dc:language>cs-CZ</dc:language>
</cp:coreProperties>
</file>